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C" w:rsidRPr="009977BA" w:rsidRDefault="00C017BC" w:rsidP="00C017BC">
      <w:pPr>
        <w:spacing w:after="0" w:line="240" w:lineRule="auto"/>
        <w:ind w:left="1276" w:right="27" w:hanging="1186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noProof/>
          <w:szCs w:val="24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-26670</wp:posOffset>
            </wp:positionV>
            <wp:extent cx="8763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130" y="21137"/>
                <wp:lineTo x="21130" y="0"/>
                <wp:lineTo x="0" y="0"/>
              </wp:wrapPolygon>
            </wp:wrapTight>
            <wp:docPr id="457" name="Picture 112" descr="G: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7BA">
        <w:rPr>
          <w:rFonts w:ascii="Times New Roman" w:hAnsi="Times New Roman" w:cs="Times New Roman"/>
          <w:b/>
          <w:szCs w:val="24"/>
        </w:rPr>
        <w:t>NATIONAL INSTITUTE OF PHARMACEUTICAL EDUCATION AND RESEARCH</w:t>
      </w:r>
    </w:p>
    <w:p w:rsidR="00C017BC" w:rsidRPr="009977BA" w:rsidRDefault="00C017BC" w:rsidP="00C017BC">
      <w:pPr>
        <w:spacing w:after="0" w:line="240" w:lineRule="auto"/>
        <w:ind w:left="1440" w:right="27" w:hanging="1350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szCs w:val="24"/>
        </w:rPr>
        <w:t>(Department of Pharmaceuticals, Ministry of Chemicals &amp; Fertilizers, Govt. of India)</w:t>
      </w:r>
    </w:p>
    <w:p w:rsidR="00C017BC" w:rsidRPr="009977BA" w:rsidRDefault="00C017BC" w:rsidP="00C017BC">
      <w:pPr>
        <w:spacing w:after="0" w:line="360" w:lineRule="auto"/>
        <w:ind w:left="1440" w:right="27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szCs w:val="24"/>
        </w:rPr>
        <w:t>Balanagar, Hyderabad – 500037.</w:t>
      </w:r>
    </w:p>
    <w:p w:rsidR="00C017BC" w:rsidRPr="009977BA" w:rsidRDefault="005E445C" w:rsidP="00C017BC">
      <w:pPr>
        <w:pStyle w:val="Header"/>
        <w:ind w:left="-709"/>
        <w:rPr>
          <w:sz w:val="20"/>
        </w:rPr>
      </w:pPr>
      <w:r w:rsidRPr="005E445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95.4pt;margin-top:9.95pt;width:564.4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Q0JQ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"/>
        </w:pict>
      </w:r>
    </w:p>
    <w:p w:rsidR="00C017BC" w:rsidRPr="001E4F48" w:rsidRDefault="00C017BC" w:rsidP="00C017BC">
      <w:pPr>
        <w:rPr>
          <w:b/>
          <w:bCs/>
          <w:sz w:val="24"/>
          <w:u w:val="single"/>
        </w:rPr>
      </w:pPr>
      <w:r w:rsidRPr="009977BA">
        <w:rPr>
          <w:b/>
          <w:bCs/>
          <w:sz w:val="20"/>
        </w:rPr>
        <w:tab/>
      </w:r>
      <w:r w:rsidRPr="009977BA">
        <w:rPr>
          <w:b/>
          <w:bCs/>
          <w:sz w:val="20"/>
        </w:rPr>
        <w:tab/>
      </w:r>
      <w:r w:rsidRPr="009977BA">
        <w:rPr>
          <w:b/>
          <w:bCs/>
          <w:sz w:val="20"/>
        </w:rPr>
        <w:tab/>
      </w:r>
      <w:r w:rsidRPr="009977BA">
        <w:rPr>
          <w:b/>
          <w:bCs/>
          <w:sz w:val="20"/>
        </w:rPr>
        <w:tab/>
      </w:r>
    </w:p>
    <w:p w:rsidR="00C017BC" w:rsidRPr="0054459A" w:rsidRDefault="00C017BC" w:rsidP="00C017BC">
      <w:pPr>
        <w:rPr>
          <w:b/>
          <w:bCs/>
          <w:sz w:val="28"/>
          <w:u w:val="single"/>
        </w:rPr>
      </w:pPr>
      <w:r w:rsidRPr="0054459A">
        <w:rPr>
          <w:b/>
          <w:bCs/>
          <w:sz w:val="28"/>
          <w:u w:val="single"/>
        </w:rPr>
        <w:t>Advertisement for engagement of Chartered Accountant in NIPER Hyderabad</w:t>
      </w:r>
    </w:p>
    <w:p w:rsidR="00C017BC" w:rsidRDefault="00C017BC" w:rsidP="00C017BC"/>
    <w:p w:rsidR="00C017BC" w:rsidRDefault="00C017BC" w:rsidP="00C017BC">
      <w:r>
        <w:t>NIPER Hyderabad is an autonomous body under the aegis of Ministry of Chemicals &amp; Fertilizers. It receives grant from the government and all the financial transactions are being done as per government rules. There is a requirement to engage a Chartered Accountant firm for the meeting of Statutory compliances and finalization of Accounts and Audit.</w:t>
      </w:r>
    </w:p>
    <w:p w:rsidR="00C017BC" w:rsidRDefault="00C017BC" w:rsidP="00C017BC">
      <w:r>
        <w:t>The brief terms of Appointment as follows:</w:t>
      </w:r>
    </w:p>
    <w:p w:rsidR="00C017BC" w:rsidRDefault="00C017BC" w:rsidP="00C017BC">
      <w:r w:rsidRPr="0054459A">
        <w:rPr>
          <w:b/>
          <w:u w:val="single"/>
        </w:rPr>
        <w:t>Eligibility:</w:t>
      </w:r>
      <w:r>
        <w:t xml:space="preserve"> CA Practicing firm/Proprietorship/LLP/Company etc.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left="360" w:hanging="50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</w:rPr>
      </w:pPr>
      <w:r w:rsidRPr="00DB3869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</w:rPr>
        <w:t>The brief Scope of work</w:t>
      </w:r>
    </w:p>
    <w:p w:rsidR="00C017BC" w:rsidRPr="00DB3869" w:rsidRDefault="00C017BC" w:rsidP="00C017BC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C017BC" w:rsidRPr="00DB3869" w:rsidRDefault="00C017BC" w:rsidP="00C017BC">
      <w:pPr>
        <w:pStyle w:val="ListParagraph"/>
        <w:shd w:val="clear" w:color="auto" w:fill="FFFFFF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1.Verification/scrutiny of yearly statements of accounts with reference to Books of Accounts and Accounting Standards.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2.Verification of yearly statements with respect to formats prescribed for Central Higher Educational Institutions.</w:t>
      </w:r>
      <w:r w:rsidR="008609BD">
        <w:rPr>
          <w:rFonts w:ascii="Times New Roman" w:eastAsia="Times New Roman" w:hAnsi="Times New Roman" w:cs="Times New Roman"/>
          <w:color w:val="222222"/>
          <w:sz w:val="24"/>
          <w:szCs w:val="28"/>
        </w:rPr>
        <w:tab/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3.Signing on these yearly Final Statement of Accounts. 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4.Verification of compliances in accordance with applicable Tax laws on the Institute.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5.Verification of utilization of Grants received from DOP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and utilization certificates</w:t>
      </w: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6.. Issuance of tax audit report and certification in Form 10B and 10BB.Form 15CA/CB etc.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7. All taxation compliances, Filing of return and date of the Institute to statutory bodies etc.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8. Scrutiny of Taxation assessment cases.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9.Reconcilation &amp; Compilation of Accounts in software/Tally</w:t>
      </w:r>
    </w:p>
    <w:p w:rsidR="00C017BC" w:rsidRPr="00DB3869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10.</w:t>
      </w:r>
      <w:r w:rsidRPr="00DB3869">
        <w:rPr>
          <w:rFonts w:ascii="Times New Roman" w:eastAsia="Times New Roman" w:hAnsi="Times New Roman" w:cs="Times New Roman"/>
          <w:color w:val="222222"/>
          <w:sz w:val="24"/>
          <w:szCs w:val="28"/>
        </w:rPr>
        <w:t>. Any other assigned work time to time.</w:t>
      </w:r>
    </w:p>
    <w:p w:rsidR="00C017BC" w:rsidRDefault="00C017BC" w:rsidP="00C017B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C017BC" w:rsidRPr="00DB3869" w:rsidRDefault="00C017BC" w:rsidP="00C017BC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CD253B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</w:rPr>
        <w:t>Fees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: Based on the sealed quotation and negotiable </w:t>
      </w:r>
    </w:p>
    <w:p w:rsidR="00C017BC" w:rsidRPr="00CD253B" w:rsidRDefault="00C017BC" w:rsidP="00C017B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</w:rPr>
      </w:pPr>
    </w:p>
    <w:p w:rsidR="00C017BC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CD253B">
        <w:rPr>
          <w:rFonts w:ascii="Times New Roman" w:eastAsia="Times New Roman" w:hAnsi="Times New Roman" w:cs="Times New Roman"/>
          <w:b/>
          <w:color w:val="222222"/>
          <w:sz w:val="24"/>
          <w:szCs w:val="28"/>
          <w:u w:val="single"/>
        </w:rPr>
        <w:t>Tenure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: Initially for one year, this may be extended depending upon the job/specific requirement and performance of the firm.</w:t>
      </w:r>
    </w:p>
    <w:p w:rsidR="00C017BC" w:rsidRDefault="00C017BC" w:rsidP="00C017B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C017BC" w:rsidRPr="00F31504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</w:pPr>
      <w:r w:rsidRPr="0054459A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The sealed quotation may be sent to in person/speed post in below mention address</w:t>
      </w:r>
      <w:r w:rsidR="008609BD" w:rsidRPr="008609BD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on or before</w:t>
      </w:r>
      <w:r w:rsidR="008609BD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 14</w:t>
      </w:r>
      <w:r w:rsidRPr="00F31504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.05.2024</w:t>
      </w:r>
    </w:p>
    <w:p w:rsidR="00C017BC" w:rsidRPr="00F31504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</w:pP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Registrar</w:t>
      </w: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National Institute of Pharmaceuticals Education and Research</w:t>
      </w: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Old IDPL R&amp;D Building Bala Nagar</w:t>
      </w: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Kukatpally Industrial Area</w:t>
      </w:r>
    </w:p>
    <w:p w:rsidR="00C017BC" w:rsidRDefault="00C017BC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Hyderabad. </w:t>
      </w:r>
    </w:p>
    <w:p w:rsidR="008609BD" w:rsidRDefault="008609BD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bookmarkStart w:id="0" w:name="_GoBack"/>
      <w:bookmarkEnd w:id="0"/>
    </w:p>
    <w:p w:rsidR="008609BD" w:rsidRPr="008609BD" w:rsidRDefault="008609BD" w:rsidP="00C017BC">
      <w:pPr>
        <w:pStyle w:val="ListParagraph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</w:pPr>
      <w:r w:rsidRPr="008609BD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</w:rPr>
        <w:t>The bids will be opened on 15.05.24 at 11 AM. Interested persons may attend at NIPER Hyderabad</w:t>
      </w:r>
    </w:p>
    <w:p w:rsidR="00C017BC" w:rsidRDefault="00C017BC" w:rsidP="00C017BC">
      <w:pPr>
        <w:pStyle w:val="NoSpacing"/>
        <w:ind w:right="1530"/>
        <w:jc w:val="both"/>
        <w:rPr>
          <w:rFonts w:ascii="Arial" w:eastAsia="Times New Roman" w:hAnsi="Arial" w:cs="Arial"/>
          <w:b/>
          <w:color w:val="222222"/>
          <w:sz w:val="32"/>
          <w:szCs w:val="24"/>
          <w:lang w:bidi="ar-SA"/>
        </w:rPr>
      </w:pPr>
    </w:p>
    <w:p w:rsidR="00C017BC" w:rsidRPr="009977BA" w:rsidRDefault="00C017BC" w:rsidP="00C017BC">
      <w:pPr>
        <w:spacing w:after="0" w:line="240" w:lineRule="auto"/>
        <w:ind w:left="1276" w:right="27" w:hanging="1186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noProof/>
          <w:szCs w:val="24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-26670</wp:posOffset>
            </wp:positionV>
            <wp:extent cx="8763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130" y="21137"/>
                <wp:lineTo x="21130" y="0"/>
                <wp:lineTo x="0" y="0"/>
              </wp:wrapPolygon>
            </wp:wrapTight>
            <wp:docPr id="455" name="Picture 112" descr="G: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7BA">
        <w:rPr>
          <w:rFonts w:ascii="Times New Roman" w:hAnsi="Times New Roman" w:cs="Times New Roman"/>
          <w:b/>
          <w:szCs w:val="24"/>
        </w:rPr>
        <w:t>NATIONAL INSTITUTE OF PHARMACEUTICAL EDUCATION AND RESEARCH</w:t>
      </w:r>
    </w:p>
    <w:p w:rsidR="00C017BC" w:rsidRPr="009977BA" w:rsidRDefault="00C017BC" w:rsidP="00C017BC">
      <w:pPr>
        <w:spacing w:after="0" w:line="240" w:lineRule="auto"/>
        <w:ind w:left="1440" w:right="27" w:hanging="1350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szCs w:val="24"/>
        </w:rPr>
        <w:t>(Department of Pharmaceuticals, Ministry of Chemicals &amp; Fertilizers, Govt. of India)</w:t>
      </w:r>
    </w:p>
    <w:p w:rsidR="00C017BC" w:rsidRPr="009977BA" w:rsidRDefault="00C017BC" w:rsidP="00C017BC">
      <w:pPr>
        <w:spacing w:after="0" w:line="360" w:lineRule="auto"/>
        <w:ind w:left="1440" w:right="27"/>
        <w:jc w:val="center"/>
        <w:rPr>
          <w:rFonts w:ascii="Times New Roman" w:hAnsi="Times New Roman" w:cs="Times New Roman"/>
          <w:b/>
          <w:szCs w:val="24"/>
        </w:rPr>
      </w:pPr>
      <w:r w:rsidRPr="009977BA">
        <w:rPr>
          <w:rFonts w:ascii="Times New Roman" w:hAnsi="Times New Roman" w:cs="Times New Roman"/>
          <w:b/>
          <w:szCs w:val="24"/>
        </w:rPr>
        <w:t>Balanagar, Hyderabad – 500037.</w:t>
      </w:r>
    </w:p>
    <w:p w:rsidR="00C017BC" w:rsidRPr="009977BA" w:rsidRDefault="005E445C" w:rsidP="00C017BC">
      <w:pPr>
        <w:pStyle w:val="Header"/>
        <w:ind w:left="-709"/>
        <w:rPr>
          <w:sz w:val="20"/>
        </w:rPr>
      </w:pPr>
      <w:r w:rsidRPr="005E445C">
        <w:rPr>
          <w:noProof/>
        </w:rPr>
        <w:pict>
          <v:shape id="Straight Arrow Connector 454" o:spid="_x0000_s1027" type="#_x0000_t32" style="position:absolute;left:0;text-align:left;margin-left:-95.4pt;margin-top:9.95pt;width:564.4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T2KAIAAE4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"/>
        </w:pict>
      </w:r>
    </w:p>
    <w:p w:rsidR="00C017BC" w:rsidRDefault="00C017BC" w:rsidP="00C017BC">
      <w:pPr>
        <w:rPr>
          <w:b/>
          <w:bCs/>
          <w:sz w:val="28"/>
          <w:u w:val="single"/>
        </w:rPr>
      </w:pPr>
    </w:p>
    <w:p w:rsidR="00C017BC" w:rsidRPr="0054459A" w:rsidRDefault="00C017BC" w:rsidP="00C017B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Quotation </w:t>
      </w:r>
      <w:r w:rsidRPr="0054459A">
        <w:rPr>
          <w:b/>
          <w:bCs/>
          <w:sz w:val="28"/>
          <w:u w:val="single"/>
        </w:rPr>
        <w:t>for engagement of Chartered Accountant in NIPER Hyderabad</w:t>
      </w:r>
    </w:p>
    <w:tbl>
      <w:tblPr>
        <w:tblStyle w:val="TableGrid"/>
        <w:tblW w:w="0" w:type="auto"/>
        <w:tblLook w:val="04A0"/>
      </w:tblPr>
      <w:tblGrid>
        <w:gridCol w:w="389"/>
        <w:gridCol w:w="4648"/>
        <w:gridCol w:w="4313"/>
      </w:tblGrid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FF312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C017BC" w:rsidRDefault="00C017BC" w:rsidP="00645D23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Name of the CA Proprietorship/Firm/LLP/Co. etc</w:t>
            </w:r>
          </w:p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C017BC" w:rsidRPr="00FF3126" w:rsidRDefault="00C017BC" w:rsidP="00C01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FF312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Address of the </w:t>
            </w:r>
            <w:r>
              <w:rPr>
                <w:rStyle w:val="fontstyle01"/>
              </w:rPr>
              <w:t>Proprietorship/Firm</w:t>
            </w: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fontstyle01"/>
              </w:rPr>
              <w:t>Proprietorship/Firm Registration</w:t>
            </w:r>
            <w:r w:rsidRPr="005B2C8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Number</w:t>
            </w: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Style w:val="fontstyle01"/>
              </w:rPr>
              <w:t xml:space="preserve"> PAN No. (Attach Copy)</w:t>
            </w: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Style w:val="fontstyle01"/>
              </w:rPr>
              <w:t xml:space="preserve"> GST Registration Notify any (Attach Copy)</w:t>
            </w: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C017BC" w:rsidRDefault="00C017BC" w:rsidP="00645D23">
            <w:pPr>
              <w:pStyle w:val="NoSpacing"/>
              <w:rPr>
                <w:rStyle w:val="fontstyle01"/>
              </w:rPr>
            </w:pPr>
            <w:r>
              <w:rPr>
                <w:rStyle w:val="fontstyle01"/>
              </w:rPr>
              <w:t>Contact details</w:t>
            </w:r>
            <w:r>
              <w:br/>
            </w:r>
            <w:r>
              <w:rPr>
                <w:rStyle w:val="fontstyle01"/>
              </w:rPr>
              <w:t>Name of Person:</w:t>
            </w:r>
            <w:r>
              <w:br/>
            </w:r>
            <w:r>
              <w:rPr>
                <w:rStyle w:val="fontstyle01"/>
              </w:rPr>
              <w:t>Telephone / Mobile No.:</w:t>
            </w:r>
          </w:p>
          <w:p w:rsidR="00C017BC" w:rsidRDefault="00C017BC" w:rsidP="00645D23">
            <w:pPr>
              <w:pStyle w:val="NoSpacing"/>
              <w:rPr>
                <w:rStyle w:val="fontstyle01"/>
              </w:rPr>
            </w:pPr>
          </w:p>
          <w:p w:rsidR="00C017BC" w:rsidRDefault="00C017BC" w:rsidP="00645D23">
            <w:pPr>
              <w:pStyle w:val="NoSpacing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</w:pP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C017BC" w:rsidRDefault="00C017BC" w:rsidP="00645D23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Email address</w:t>
            </w:r>
          </w:p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  <w:tr w:rsidR="00C017BC" w:rsidTr="00C017BC">
        <w:tc>
          <w:tcPr>
            <w:tcW w:w="389" w:type="dxa"/>
          </w:tcPr>
          <w:p w:rsidR="00C017BC" w:rsidRPr="00FF3126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C017BC" w:rsidRDefault="00C017BC" w:rsidP="00645D23">
            <w:pPr>
              <w:jc w:val="both"/>
              <w:rPr>
                <w:rStyle w:val="fontstyle01"/>
              </w:rPr>
            </w:pPr>
            <w:r w:rsidRPr="00C807A1">
              <w:rPr>
                <w:rStyle w:val="fontstyle01"/>
              </w:rPr>
              <w:t xml:space="preserve">Fee (including taxes) in Rs. </w:t>
            </w:r>
          </w:p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Style w:val="fontstyle01"/>
              </w:rPr>
              <w:t>Per month basis</w:t>
            </w:r>
          </w:p>
        </w:tc>
        <w:tc>
          <w:tcPr>
            <w:tcW w:w="4313" w:type="dxa"/>
          </w:tcPr>
          <w:p w:rsidR="00C017BC" w:rsidRDefault="00C017BC" w:rsidP="00645D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u w:val="single"/>
              </w:rPr>
            </w:pPr>
          </w:p>
        </w:tc>
      </w:tr>
    </w:tbl>
    <w:p w:rsidR="00C017BC" w:rsidRDefault="00C017BC" w:rsidP="00C017BC"/>
    <w:p w:rsidR="00C017BC" w:rsidRDefault="00C017BC" w:rsidP="00C017BC"/>
    <w:p w:rsidR="005C335D" w:rsidRDefault="00C017BC">
      <w:r w:rsidRPr="001D4AF7">
        <w:rPr>
          <w:rStyle w:val="fontstyle01"/>
        </w:rPr>
        <w:t xml:space="preserve">Signature and Seal </w:t>
      </w:r>
    </w:p>
    <w:sectPr w:rsidR="005C335D" w:rsidSect="00C017B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2161"/>
    <w:rsid w:val="005C335D"/>
    <w:rsid w:val="005E445C"/>
    <w:rsid w:val="008609BD"/>
    <w:rsid w:val="00A969F3"/>
    <w:rsid w:val="00B62161"/>
    <w:rsid w:val="00BD2C0B"/>
    <w:rsid w:val="00C0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4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BC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17BC"/>
    <w:pPr>
      <w:spacing w:after="0" w:line="240" w:lineRule="auto"/>
    </w:pPr>
    <w:rPr>
      <w:rFonts w:eastAsiaTheme="minorEastAsia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017BC"/>
    <w:pPr>
      <w:ind w:left="720"/>
      <w:contextualSpacing/>
    </w:pPr>
  </w:style>
  <w:style w:type="paragraph" w:customStyle="1" w:styleId="Default">
    <w:name w:val="Default"/>
    <w:rsid w:val="00C017BC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C0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BC"/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39"/>
    <w:qFormat/>
    <w:rsid w:val="00C017BC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017BC"/>
    <w:rPr>
      <w:rFonts w:eastAsiaTheme="minorEastAsia"/>
      <w:szCs w:val="20"/>
      <w:lang w:bidi="hi-IN"/>
    </w:rPr>
  </w:style>
  <w:style w:type="character" w:customStyle="1" w:styleId="fontstyle01">
    <w:name w:val="fontstyle01"/>
    <w:basedOn w:val="DefaultParagraphFont"/>
    <w:rsid w:val="00C017BC"/>
    <w:rPr>
      <w:rFonts w:ascii="Times New Roman" w:hAnsi="Times New Roman" w:cs="Times New Roman" w:hint="default"/>
      <w:b w:val="0"/>
      <w:bCs w:val="0"/>
      <w:i w:val="0"/>
      <w:iCs w:val="0"/>
      <w:color w:val="333333"/>
      <w:sz w:val="26"/>
      <w:szCs w:val="26"/>
    </w:rPr>
  </w:style>
  <w:style w:type="paragraph" w:styleId="BodyText">
    <w:name w:val="Body Text"/>
    <w:basedOn w:val="Normal"/>
    <w:link w:val="BodyTextChar"/>
    <w:semiHidden/>
    <w:rsid w:val="00C017BC"/>
    <w:pPr>
      <w:spacing w:after="0" w:line="240" w:lineRule="auto"/>
    </w:pPr>
    <w:rPr>
      <w:rFonts w:ascii="Times New Roman" w:eastAsia="Times New Roman" w:hAnsi="Times New Roman" w:cs="Times New Roman"/>
      <w:sz w:val="24"/>
      <w:lang w:val="en-AU" w:bidi="ar-SA"/>
    </w:rPr>
  </w:style>
  <w:style w:type="character" w:customStyle="1" w:styleId="BodyTextChar">
    <w:name w:val="Body Text Char"/>
    <w:basedOn w:val="DefaultParagraphFont"/>
    <w:link w:val="BodyText"/>
    <w:semiHidden/>
    <w:rsid w:val="00C017B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8609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9B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BD"/>
    <w:rPr>
      <w:rFonts w:ascii="Segoe UI" w:eastAsiaTheme="minorEastAsia" w:hAnsi="Segoe UI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2024-05-06T07:58:00Z</cp:lastPrinted>
  <dcterms:created xsi:type="dcterms:W3CDTF">2024-05-16T10:56:00Z</dcterms:created>
  <dcterms:modified xsi:type="dcterms:W3CDTF">2024-05-16T10:56:00Z</dcterms:modified>
</cp:coreProperties>
</file>